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EA" w:rsidRDefault="00E607EA" w:rsidP="00EB4DDF">
      <w:pPr>
        <w:pStyle w:val="tb-na18"/>
        <w:rPr>
          <w:color w:val="000000"/>
        </w:rPr>
      </w:pPr>
      <w:r>
        <w:rPr>
          <w:color w:val="000000"/>
        </w:rPr>
        <w:t>VLADA REPUBLIKE HRVATSKE</w:t>
      </w:r>
    </w:p>
    <w:p w:rsidR="00E607EA" w:rsidRDefault="00E607EA" w:rsidP="00EB4DDF">
      <w:pPr>
        <w:pStyle w:val="broj-d"/>
        <w:rPr>
          <w:color w:val="000000"/>
        </w:rPr>
      </w:pPr>
      <w:r>
        <w:rPr>
          <w:color w:val="000000"/>
        </w:rPr>
        <w:t>720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 temelju članka 30. stavka 3. Zakona o Vladi Republike Hrvatske (»Narodne novine«, br. 101/98, 15/2000, 117/2001, 199/2003, 30/2004 i 77/2009), a u vezi s člankom 20. stavkom 1. točkom 4. Zakona o pravu na pristup informacijama (»Narodne novine«, br. 172/2003 i 144/2010), Vlada Republike Hrvatske je na sjednici održanoj 17. ožujka 2011. godine donijela</w:t>
      </w:r>
    </w:p>
    <w:p w:rsidR="00E607EA" w:rsidRDefault="00E607EA" w:rsidP="00EB4DDF">
      <w:pPr>
        <w:pStyle w:val="tb-na16-2"/>
        <w:rPr>
          <w:color w:val="000000"/>
        </w:rPr>
      </w:pPr>
      <w:r>
        <w:rPr>
          <w:color w:val="000000"/>
        </w:rPr>
        <w:t>ZAKLJUČAK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1. Zadužuju se sva tijela javne vlasti, koja to svojstvo imaju prema odredbi članka 3. stavka 1. točke 2. Zakona o pravu na pristup informacijama, a koja su dužna postupati prema Zakonu o javnoj nabavi (Narodne novine, br. 110/2007 i 125/2008), da dosljedno i ažurno postupaju prema odredbi članka 20. stavka 1. točke 4. Zakona o pravu na pristup informacijama na način utvrđen ovim Zaključkom.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2. Tijelo javne vlasti dužno je podatke o sklapanju i izvršavanju ugovora o javnoj nabavi iz svoje nadležnosti iskazati prema obrascu Pregled sklopljenih ugovora o javnoj nabavi i njihovog izvršenja (u daljnjem tekstu: Pregled ugovora), koji je u prilogu ovoga Zaključka i čini njegov sastavni dio.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3. Tijelo javne vlasti dužno je Pregled ugovora ustrojiti i objaviti na svojim internetskim stranicama u roku 20 dana od dana objave ovoga Zaključka, prema obrascu iz točke 2.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4. Prva objava Pregleda ugovora mora sadržavati podatke za ugovore koji su izvršeni u 2010. godini i zatim redom kronološki, kako su ugovori sklapani u 2010. godini.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5. Tijelo javne vlasti dužno je podatke iz Pregleda ugovora ažurirati svakih šest mjeseci.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6. Tijelo javne vlasti dužno je podatke o internetskim stranicama, na kojima je objavljen Pregled ugovora, dostaviti Agenciji za zaštitu osobnih podataka, u roku 20 dana od dana objave ovoga Zaključka. Ovi podaci dostavljaju se putem elektroničke pošte na adresu: javnab@azop.hr.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7. Tijelo javne vlasti dužno je podatke o ustrojavanju i vođenju Pregleda ugovora, te podatke o internetskim stranicama na kojima se objavljuje Pregled ugovora, uvrstiti i u Izvješće o provedbi Zakona o pravu na pristup informacijama, koje se izrađuje sukladno članku 25. toga Zakona.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8. Ukoliko tijelo javne vlasti ne raspolaže internetskim stranicama, Pregled ugovora će izraditi i voditi na drugom informatičkom mediju te će, sukladno točki 6. ovoga Zaključka, o tome izvijestiti Agenciju za zaštitu osobnih podataka, radi uvida u Pregled ugovora na tom informatičkom mediju.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9. Zadužuje se Agencija za zaštitu osobnih podataka da do 5. svibnja 2011. godine izvijesti Vladu Republike Hrvatske o provedbi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10. Ovaj Zaključak objavit će se u »Narodnim novinama«.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Klasa: 330-01/11-02/01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Urbroj: 5030106-11-2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Zagreb, 17. ožujka 2011.</w:t>
      </w:r>
    </w:p>
    <w:p w:rsidR="00E607EA" w:rsidRDefault="00E607EA" w:rsidP="00EB4DDF">
      <w:pPr>
        <w:pStyle w:val="t-9-8-potpis"/>
        <w:rPr>
          <w:color w:val="000000"/>
        </w:rPr>
      </w:pPr>
      <w:r>
        <w:rPr>
          <w:color w:val="000000"/>
        </w:rPr>
        <w:t>Predsjednica</w:t>
      </w:r>
      <w:r>
        <w:rPr>
          <w:color w:val="000000"/>
        </w:rPr>
        <w:br/>
      </w:r>
      <w:r>
        <w:rPr>
          <w:rStyle w:val="bold1"/>
          <w:color w:val="000000"/>
        </w:rPr>
        <w:t>Jadranka Kosor, dipl. iur.,</w:t>
      </w:r>
      <w:r>
        <w:rPr>
          <w:color w:val="000000"/>
        </w:rPr>
        <w:t xml:space="preserve"> v. r.</w:t>
      </w: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OPĆINA GRAČAC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Park sv. Jurja 1, 23 440 Gračac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Gračac, 3</w:t>
      </w:r>
      <w:r w:rsidR="007F7CDB">
        <w:rPr>
          <w:color w:val="000000"/>
        </w:rPr>
        <w:t>0</w:t>
      </w:r>
      <w:r>
        <w:rPr>
          <w:color w:val="000000"/>
        </w:rPr>
        <w:t xml:space="preserve">. </w:t>
      </w:r>
      <w:r w:rsidR="00075845">
        <w:rPr>
          <w:color w:val="000000"/>
        </w:rPr>
        <w:t xml:space="preserve"> </w:t>
      </w:r>
      <w:r w:rsidR="007F7CDB">
        <w:rPr>
          <w:color w:val="000000"/>
        </w:rPr>
        <w:t>rujna</w:t>
      </w:r>
      <w:r w:rsidR="00075845">
        <w:rPr>
          <w:color w:val="000000"/>
        </w:rPr>
        <w:t xml:space="preserve"> </w:t>
      </w:r>
      <w:r>
        <w:rPr>
          <w:color w:val="000000"/>
        </w:rPr>
        <w:t>201</w:t>
      </w:r>
      <w:r w:rsidR="00075845">
        <w:rPr>
          <w:color w:val="000000"/>
        </w:rPr>
        <w:t>5</w:t>
      </w:r>
      <w:r>
        <w:rPr>
          <w:color w:val="000000"/>
        </w:rPr>
        <w:t xml:space="preserve">. </w:t>
      </w:r>
      <w:r w:rsidR="0080008F">
        <w:rPr>
          <w:color w:val="000000"/>
        </w:rPr>
        <w:t>g</w:t>
      </w:r>
      <w:r>
        <w:rPr>
          <w:color w:val="000000"/>
        </w:rPr>
        <w:t>odine</w:t>
      </w: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Pr="00BD68A3" w:rsidRDefault="00E607EA" w:rsidP="00EB4DDF">
      <w:pPr>
        <w:pStyle w:val="t-9-8"/>
        <w:jc w:val="both"/>
        <w:rPr>
          <w:b/>
          <w:color w:val="000000"/>
        </w:rPr>
      </w:pPr>
      <w:r w:rsidRPr="00BD68A3">
        <w:rPr>
          <w:b/>
          <w:color w:val="000000"/>
        </w:rPr>
        <w:t>Pregled sklopljenih ugovora o javnoj nabavi i njihovog izvršenja</w:t>
      </w:r>
    </w:p>
    <w:p w:rsidR="00E607EA" w:rsidRDefault="00E607EA" w:rsidP="0080008F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Ugovori o javnoj nabavi 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1"/>
        <w:gridCol w:w="1730"/>
        <w:gridCol w:w="1499"/>
        <w:gridCol w:w="1366"/>
        <w:gridCol w:w="1499"/>
        <w:gridCol w:w="1406"/>
        <w:gridCol w:w="2795"/>
        <w:gridCol w:w="1486"/>
        <w:gridCol w:w="1639"/>
      </w:tblGrid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ugovora (bez PDV-a)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ugovora (bez PDV-a)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01.10.2010.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175.787,64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OTP LEASING d.d., Domovinskog rata 8,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10.716,99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3/10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31. 12.2010.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4/10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5/10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„Toni“ vl. Božana Tomić, Gračac, Zagrebačka 5,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6/10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PRIJEVOZNIČKO TRGOVAČKI OBRT „KIKI“, V. Marijan Roša, Park Franje Tuđmana bb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1/11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E-VV-02/2011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10.07.2012.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772.176,70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CENTROGRADNJA d.o.o., Plemićko 12, 10090, Zagreb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07.11.2012.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415.388,16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01/12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Poziv za </w:t>
            </w:r>
            <w:r>
              <w:rPr>
                <w:color w:val="000000"/>
              </w:rPr>
              <w:lastRenderedPageBreak/>
              <w:t>dostavu ponuda u bagatelnoj nabavi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21.12.2012.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DLS d.o.o., Milutina </w:t>
            </w:r>
            <w:r>
              <w:rPr>
                <w:color w:val="000000"/>
              </w:rPr>
              <w:lastRenderedPageBreak/>
              <w:t>Barača 19, 51 000 Rijeka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21.03.2013.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Ev br. 01/2012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16.01.2013.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99.774,00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INA d.d.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62.613,86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12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86.998,60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85.917,69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174.999,85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172.099,27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21.787,83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18.186,14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119.808,00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108.000,44</w:t>
            </w:r>
          </w:p>
        </w:tc>
      </w:tr>
      <w:tr w:rsidR="00E607EA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72-2013-EBV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03.06.2013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ARHINGTRADE d.o.o., Gajeva 47,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</w:tr>
      <w:tr w:rsidR="0080008F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1600D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28.07.2014.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922A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441.966,78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HEP- OPSKRBA d.o.o.</w:t>
            </w:r>
          </w:p>
          <w:p w:rsidR="004240F7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Ulica Grada Vukovara 37,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30.07.2015.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22A3D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922A3D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3-2014-EMV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979.134,00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D27610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GRAĐEVINSKI OBRT </w:t>
            </w:r>
          </w:p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ŠPELIĆ, Lumbardenik 95, 47240 Slunj</w:t>
            </w:r>
          </w:p>
          <w:p w:rsidR="00D27610" w:rsidRDefault="00D27610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31.03.2015.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922A3D" w:rsidRDefault="00D27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979.092,00</w:t>
            </w:r>
          </w:p>
        </w:tc>
      </w:tr>
      <w:tr w:rsidR="00552603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8-2014-EBV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21.10.2014.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110.352,00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PETROL d.o.o.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Oreškovićeva 6/h Otok, 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10 010 Zagreb</w:t>
            </w:r>
          </w:p>
          <w:p w:rsidR="00552603" w:rsidRDefault="00552603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55260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20.10.2015.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552603" w:rsidRDefault="009E51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78.757,88</w:t>
            </w:r>
          </w:p>
        </w:tc>
      </w:tr>
      <w:tr w:rsidR="0060197F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11.05.2015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MICRO projekt d.o.o., Ruđera Boškovića 27, 21 000 Split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>
            <w:pPr>
              <w:jc w:val="both"/>
              <w:rPr>
                <w:color w:val="000000"/>
              </w:rPr>
            </w:pPr>
          </w:p>
        </w:tc>
      </w:tr>
      <w:tr w:rsidR="0060197F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EC16E3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HIDROPLAN d.o.o., Horvaćanska cesta 17A,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60197F" w:rsidRDefault="0060197F">
            <w:pPr>
              <w:jc w:val="both"/>
              <w:rPr>
                <w:color w:val="000000"/>
              </w:rPr>
            </w:pPr>
          </w:p>
        </w:tc>
      </w:tr>
      <w:tr w:rsidR="008132B7" w:rsidTr="00EC16E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7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85-2015-EBV</w:t>
            </w:r>
          </w:p>
        </w:tc>
        <w:tc>
          <w:tcPr>
            <w:tcW w:w="146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Prikupljanje ponuda s pozivom na dostavu ponuda</w:t>
            </w:r>
          </w:p>
        </w:tc>
        <w:tc>
          <w:tcPr>
            <w:tcW w:w="13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01.09.2015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17.850,00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ZIV- TICA d.o.o., Bezdanska 33, 10 110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 w:rsidP="006E0F0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132B7" w:rsidRDefault="008132B7">
            <w:pPr>
              <w:jc w:val="both"/>
              <w:rPr>
                <w:color w:val="000000"/>
              </w:rPr>
            </w:pP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II) Okvirni sporazumi i ugovori o javnoj nabavi sklopljeni temeljem okvirnog sporazuma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8"/>
        <w:gridCol w:w="1104"/>
        <w:gridCol w:w="1499"/>
        <w:gridCol w:w="1468"/>
        <w:gridCol w:w="1317"/>
        <w:gridCol w:w="1515"/>
        <w:gridCol w:w="1488"/>
        <w:gridCol w:w="1686"/>
        <w:gridCol w:w="1448"/>
        <w:gridCol w:w="1558"/>
      </w:tblGrid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Vrsta provedenog </w:t>
            </w:r>
            <w:r>
              <w:rPr>
                <w:color w:val="000000"/>
              </w:rPr>
              <w:lastRenderedPageBreak/>
              <w:t>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Datum sklapanja </w:t>
            </w:r>
            <w:r>
              <w:rPr>
                <w:color w:val="000000"/>
              </w:rPr>
              <w:lastRenderedPageBreak/>
              <w:t>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Iznos sklopljenog </w:t>
            </w:r>
            <w:r>
              <w:rPr>
                <w:color w:val="000000"/>
              </w:rPr>
              <w:lastRenderedPageBreak/>
              <w:t>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Razdoblje na koje je </w:t>
            </w:r>
            <w:r>
              <w:rPr>
                <w:color w:val="000000"/>
              </w:rPr>
              <w:lastRenderedPageBreak/>
              <w:t>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Naziv ponuditelja s </w:t>
            </w:r>
            <w:r>
              <w:rPr>
                <w:color w:val="000000"/>
              </w:rPr>
              <w:lastRenderedPageBreak/>
              <w:t>kojim/a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Datum konačnog </w:t>
            </w:r>
            <w:r>
              <w:rPr>
                <w:color w:val="000000"/>
              </w:rPr>
              <w:lastRenderedPageBreak/>
              <w:t>izvršenja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Konačni ukupni iznos </w:t>
            </w:r>
            <w:r>
              <w:rPr>
                <w:color w:val="000000"/>
              </w:rPr>
              <w:lastRenderedPageBreak/>
              <w:t>plaćen temeljem OS-a/ ugovora</w:t>
            </w: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p w:rsidR="00E607EA" w:rsidRDefault="00E607EA">
      <w:r>
        <w:rPr>
          <w:color w:val="000000"/>
        </w:rPr>
        <w:t>Dodatak „Pregledu ugovora o javnoj nabavi i njihovog izvršenja“</w:t>
      </w:r>
    </w:p>
    <w:sectPr w:rsidR="00E607EA" w:rsidSect="00EB4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E6" w:rsidRDefault="00E968E6" w:rsidP="00751F7F">
      <w:r>
        <w:separator/>
      </w:r>
    </w:p>
  </w:endnote>
  <w:endnote w:type="continuationSeparator" w:id="0">
    <w:p w:rsidR="00E968E6" w:rsidRDefault="00E968E6" w:rsidP="0075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E6" w:rsidRDefault="00E968E6" w:rsidP="00751F7F">
      <w:r>
        <w:separator/>
      </w:r>
    </w:p>
  </w:footnote>
  <w:footnote w:type="continuationSeparator" w:id="0">
    <w:p w:rsidR="00E968E6" w:rsidRDefault="00E968E6" w:rsidP="00751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4485"/>
    <w:multiLevelType w:val="hybridMultilevel"/>
    <w:tmpl w:val="8FE6F3CC"/>
    <w:lvl w:ilvl="0" w:tplc="2300FEA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DDF"/>
    <w:rsid w:val="00002177"/>
    <w:rsid w:val="00075845"/>
    <w:rsid w:val="00077CF5"/>
    <w:rsid w:val="00087C45"/>
    <w:rsid w:val="000A4677"/>
    <w:rsid w:val="000A6B23"/>
    <w:rsid w:val="000D0A04"/>
    <w:rsid w:val="000D65C9"/>
    <w:rsid w:val="00126C3A"/>
    <w:rsid w:val="00137182"/>
    <w:rsid w:val="001600D3"/>
    <w:rsid w:val="00186FB7"/>
    <w:rsid w:val="00246F39"/>
    <w:rsid w:val="002825EE"/>
    <w:rsid w:val="002A1A4C"/>
    <w:rsid w:val="002C5188"/>
    <w:rsid w:val="002E2B61"/>
    <w:rsid w:val="00307152"/>
    <w:rsid w:val="00366964"/>
    <w:rsid w:val="004240F7"/>
    <w:rsid w:val="00466EDE"/>
    <w:rsid w:val="0047019C"/>
    <w:rsid w:val="004A22D7"/>
    <w:rsid w:val="00552603"/>
    <w:rsid w:val="005C1841"/>
    <w:rsid w:val="0060197F"/>
    <w:rsid w:val="00637D3F"/>
    <w:rsid w:val="00646F69"/>
    <w:rsid w:val="0066105B"/>
    <w:rsid w:val="006E0F08"/>
    <w:rsid w:val="00720147"/>
    <w:rsid w:val="007269EB"/>
    <w:rsid w:val="00751F7F"/>
    <w:rsid w:val="007A3673"/>
    <w:rsid w:val="007F7CDB"/>
    <w:rsid w:val="0080008F"/>
    <w:rsid w:val="008132B7"/>
    <w:rsid w:val="00894F39"/>
    <w:rsid w:val="009075A9"/>
    <w:rsid w:val="00922A3D"/>
    <w:rsid w:val="00962EA5"/>
    <w:rsid w:val="009E51E6"/>
    <w:rsid w:val="00A129B7"/>
    <w:rsid w:val="00A31A24"/>
    <w:rsid w:val="00AF686E"/>
    <w:rsid w:val="00BD68A3"/>
    <w:rsid w:val="00BE0BFD"/>
    <w:rsid w:val="00C660D6"/>
    <w:rsid w:val="00C817D7"/>
    <w:rsid w:val="00C93854"/>
    <w:rsid w:val="00CC0094"/>
    <w:rsid w:val="00CD4326"/>
    <w:rsid w:val="00D154D2"/>
    <w:rsid w:val="00D20CEE"/>
    <w:rsid w:val="00D27610"/>
    <w:rsid w:val="00D33181"/>
    <w:rsid w:val="00D7648F"/>
    <w:rsid w:val="00DB5AA9"/>
    <w:rsid w:val="00DD6EBD"/>
    <w:rsid w:val="00E31076"/>
    <w:rsid w:val="00E607EA"/>
    <w:rsid w:val="00E92D2F"/>
    <w:rsid w:val="00E968E6"/>
    <w:rsid w:val="00EB32EF"/>
    <w:rsid w:val="00EB4DDF"/>
    <w:rsid w:val="00EC16E3"/>
    <w:rsid w:val="00ED48BC"/>
    <w:rsid w:val="00FC4859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uiPriority w:val="99"/>
    <w:rsid w:val="00EB4DDF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-potpis">
    <w:name w:val="t-9-8-potpis"/>
    <w:basedOn w:val="Normal"/>
    <w:uiPriority w:val="99"/>
    <w:rsid w:val="00EB4DDF"/>
    <w:pPr>
      <w:spacing w:before="100" w:beforeAutospacing="1" w:after="100" w:afterAutospacing="1"/>
      <w:ind w:left="7344"/>
      <w:jc w:val="center"/>
    </w:pPr>
  </w:style>
  <w:style w:type="paragraph" w:customStyle="1" w:styleId="tb-na16-2">
    <w:name w:val="tb-na16-2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uiPriority w:val="99"/>
    <w:rsid w:val="00EB4DDF"/>
    <w:pPr>
      <w:spacing w:before="100" w:beforeAutospacing="1" w:after="100" w:afterAutospacing="1"/>
    </w:pPr>
  </w:style>
  <w:style w:type="paragraph" w:customStyle="1" w:styleId="klasa2">
    <w:name w:val="klasa2"/>
    <w:basedOn w:val="Normal"/>
    <w:uiPriority w:val="99"/>
    <w:rsid w:val="00EB4DDF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uiPriority w:val="99"/>
    <w:rsid w:val="00EB4DDF"/>
    <w:rPr>
      <w:b/>
      <w:bCs/>
    </w:rPr>
  </w:style>
  <w:style w:type="paragraph" w:customStyle="1" w:styleId="t-9-8-bez-uvl">
    <w:name w:val="t-9-8-bez-uvl"/>
    <w:basedOn w:val="Normal"/>
    <w:uiPriority w:val="99"/>
    <w:rsid w:val="00EB4D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F7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F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92">
              <w:marLeft w:val="0"/>
              <w:marRight w:val="0"/>
              <w:marTop w:val="356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Svjetlana Valjin</dc:creator>
  <cp:lastModifiedBy>Korisnik</cp:lastModifiedBy>
  <cp:revision>6</cp:revision>
  <cp:lastPrinted>2015-03-31T11:18:00Z</cp:lastPrinted>
  <dcterms:created xsi:type="dcterms:W3CDTF">2015-12-16T10:04:00Z</dcterms:created>
  <dcterms:modified xsi:type="dcterms:W3CDTF">2015-12-16T10:50:00Z</dcterms:modified>
</cp:coreProperties>
</file>